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24476E" w14:textId="77777777" w:rsidR="007E69C6" w:rsidRPr="00F82DB0" w:rsidRDefault="007E69C6" w:rsidP="00F82DB0">
      <w:pPr>
        <w:contextualSpacing/>
        <w:jc w:val="both"/>
        <w:rPr>
          <w:rFonts w:ascii="Times New Roman" w:hAnsi="Times New Roman" w:cs="Times New Roman"/>
        </w:rPr>
      </w:pPr>
    </w:p>
    <w:p w14:paraId="21D4FF3C" w14:textId="77777777" w:rsidR="007E69C6" w:rsidRPr="00F82DB0" w:rsidRDefault="007E69C6" w:rsidP="00F82DB0">
      <w:pPr>
        <w:contextualSpacing/>
        <w:jc w:val="both"/>
        <w:rPr>
          <w:rFonts w:ascii="Times New Roman" w:hAnsi="Times New Roman" w:cs="Times New Roman"/>
        </w:rPr>
      </w:pPr>
    </w:p>
    <w:p w14:paraId="03506417" w14:textId="77777777" w:rsidR="007E69C6" w:rsidRPr="00F82DB0" w:rsidRDefault="007E69C6" w:rsidP="00F82DB0">
      <w:pPr>
        <w:contextualSpacing/>
        <w:jc w:val="both"/>
        <w:rPr>
          <w:rFonts w:ascii="Times New Roman" w:hAnsi="Times New Roman" w:cs="Times New Roman"/>
        </w:rPr>
      </w:pPr>
    </w:p>
    <w:p w14:paraId="57CDC9C8" w14:textId="77777777" w:rsidR="007E69C6" w:rsidRPr="00F82DB0" w:rsidRDefault="007E69C6" w:rsidP="00F82DB0">
      <w:pPr>
        <w:contextualSpacing/>
        <w:jc w:val="both"/>
        <w:rPr>
          <w:rFonts w:ascii="Times New Roman" w:hAnsi="Times New Roman" w:cs="Times New Roman"/>
        </w:rPr>
      </w:pPr>
    </w:p>
    <w:p w14:paraId="0CC2EE34" w14:textId="77777777" w:rsidR="007E69C6" w:rsidRPr="00F82DB0" w:rsidRDefault="007E69C6" w:rsidP="00F82DB0">
      <w:pPr>
        <w:contextualSpacing/>
        <w:jc w:val="both"/>
        <w:rPr>
          <w:rFonts w:ascii="Times New Roman" w:hAnsi="Times New Roman" w:cs="Times New Roman"/>
        </w:rPr>
      </w:pPr>
    </w:p>
    <w:p w14:paraId="05B477FE" w14:textId="25C12FB5" w:rsidR="00F82DB0" w:rsidRPr="00F82DB0" w:rsidRDefault="00F82DB0" w:rsidP="00760A4C">
      <w:pPr>
        <w:ind w:firstLine="0"/>
        <w:contextualSpacing/>
        <w:jc w:val="center"/>
        <w:rPr>
          <w:rFonts w:ascii="Helvetica Neue" w:hAnsi="Helvetica Neue"/>
          <w:b/>
          <w:bCs/>
          <w:color w:val="1B1B1B"/>
          <w:shd w:val="clear" w:color="auto" w:fill="FFFFFF"/>
        </w:rPr>
      </w:pPr>
      <w:r w:rsidRPr="00F82DB0">
        <w:rPr>
          <w:rFonts w:ascii="Times New Roman" w:hAnsi="Times New Roman" w:cs="Times New Roman"/>
          <w:b/>
          <w:bCs/>
        </w:rPr>
        <w:t>Juvenile’s Delinquent Behavior</w:t>
      </w:r>
    </w:p>
    <w:p w14:paraId="60B38B87" w14:textId="77777777" w:rsidR="00760A4C" w:rsidRDefault="00760A4C" w:rsidP="00760A4C">
      <w:pPr>
        <w:ind w:firstLine="0"/>
        <w:contextualSpacing/>
        <w:jc w:val="center"/>
        <w:rPr>
          <w:rFonts w:ascii="Times New Roman" w:hAnsi="Times New Roman" w:cs="Times New Roman"/>
        </w:rPr>
      </w:pPr>
    </w:p>
    <w:p w14:paraId="62FC912F" w14:textId="77777777" w:rsidR="00760A4C" w:rsidRDefault="00760A4C" w:rsidP="00760A4C">
      <w:pPr>
        <w:ind w:firstLine="0"/>
        <w:contextualSpacing/>
        <w:jc w:val="center"/>
        <w:rPr>
          <w:rFonts w:ascii="Times New Roman" w:hAnsi="Times New Roman" w:cs="Times New Roman"/>
        </w:rPr>
      </w:pPr>
    </w:p>
    <w:p w14:paraId="0E5A9B6F" w14:textId="77777777" w:rsidR="00760A4C" w:rsidRDefault="00760A4C" w:rsidP="00760A4C">
      <w:pPr>
        <w:ind w:firstLine="0"/>
        <w:contextualSpacing/>
        <w:jc w:val="center"/>
        <w:rPr>
          <w:rFonts w:ascii="Times New Roman" w:hAnsi="Times New Roman" w:cs="Times New Roman"/>
        </w:rPr>
      </w:pPr>
    </w:p>
    <w:p w14:paraId="47569685" w14:textId="77777777" w:rsidR="007E69C6" w:rsidRPr="00F82DB0" w:rsidRDefault="003E1619" w:rsidP="00760A4C">
      <w:pPr>
        <w:ind w:firstLine="0"/>
        <w:contextualSpacing/>
        <w:jc w:val="center"/>
        <w:rPr>
          <w:rFonts w:ascii="Times New Roman" w:hAnsi="Times New Roman" w:cs="Times New Roman"/>
        </w:rPr>
      </w:pPr>
      <w:r w:rsidRPr="00F82DB0">
        <w:rPr>
          <w:rFonts w:ascii="Times New Roman" w:hAnsi="Times New Roman" w:cs="Times New Roman"/>
        </w:rPr>
        <w:t>Name of Student</w:t>
      </w:r>
    </w:p>
    <w:p w14:paraId="5FD93F43" w14:textId="3EAAAEEC" w:rsidR="007E69C6" w:rsidRPr="00F82DB0" w:rsidRDefault="003E1619" w:rsidP="00760A4C">
      <w:pPr>
        <w:ind w:firstLine="0"/>
        <w:contextualSpacing/>
        <w:jc w:val="center"/>
        <w:rPr>
          <w:rFonts w:ascii="Times New Roman" w:hAnsi="Times New Roman" w:cs="Times New Roman"/>
        </w:rPr>
      </w:pPr>
      <w:r w:rsidRPr="00F82DB0">
        <w:rPr>
          <w:rFonts w:ascii="Times New Roman" w:hAnsi="Times New Roman" w:cs="Times New Roman"/>
        </w:rPr>
        <w:t xml:space="preserve">Institution </w:t>
      </w:r>
      <w:r w:rsidR="00760A4C">
        <w:rPr>
          <w:rFonts w:ascii="Times New Roman" w:hAnsi="Times New Roman" w:cs="Times New Roman"/>
        </w:rPr>
        <w:t>of A</w:t>
      </w:r>
      <w:r w:rsidRPr="00F82DB0">
        <w:rPr>
          <w:rFonts w:ascii="Times New Roman" w:hAnsi="Times New Roman" w:cs="Times New Roman"/>
        </w:rPr>
        <w:t>ffiliation</w:t>
      </w:r>
    </w:p>
    <w:p w14:paraId="037E28F5" w14:textId="79CAFDE5" w:rsidR="006D5618" w:rsidRPr="00F82DB0" w:rsidRDefault="006D5618" w:rsidP="00760A4C">
      <w:pPr>
        <w:ind w:firstLine="0"/>
        <w:contextualSpacing/>
        <w:jc w:val="center"/>
        <w:rPr>
          <w:rFonts w:ascii="Times New Roman" w:hAnsi="Times New Roman" w:cs="Times New Roman"/>
        </w:rPr>
      </w:pPr>
      <w:r w:rsidRPr="00F82DB0">
        <w:rPr>
          <w:rFonts w:ascii="Times New Roman" w:hAnsi="Times New Roman" w:cs="Times New Roman"/>
        </w:rPr>
        <w:t>Course</w:t>
      </w:r>
    </w:p>
    <w:p w14:paraId="7B7B26DF" w14:textId="2B324BAA" w:rsidR="006D5618" w:rsidRPr="00F82DB0" w:rsidRDefault="006D5618" w:rsidP="00760A4C">
      <w:pPr>
        <w:ind w:firstLine="0"/>
        <w:contextualSpacing/>
        <w:jc w:val="center"/>
        <w:rPr>
          <w:rFonts w:ascii="Times New Roman" w:hAnsi="Times New Roman" w:cs="Times New Roman"/>
        </w:rPr>
      </w:pPr>
      <w:r w:rsidRPr="00F82DB0">
        <w:rPr>
          <w:rFonts w:ascii="Times New Roman" w:hAnsi="Times New Roman" w:cs="Times New Roman"/>
        </w:rPr>
        <w:t>Instructor</w:t>
      </w:r>
    </w:p>
    <w:p w14:paraId="438D71A1" w14:textId="7C4DF778" w:rsidR="006D5618" w:rsidRPr="00F82DB0" w:rsidRDefault="006D5618" w:rsidP="00760A4C">
      <w:pPr>
        <w:ind w:firstLine="0"/>
        <w:contextualSpacing/>
        <w:jc w:val="center"/>
        <w:rPr>
          <w:rFonts w:ascii="Times New Roman" w:hAnsi="Times New Roman" w:cs="Times New Roman"/>
        </w:rPr>
      </w:pPr>
      <w:r w:rsidRPr="00F82DB0">
        <w:rPr>
          <w:rFonts w:ascii="Times New Roman" w:hAnsi="Times New Roman" w:cs="Times New Roman"/>
        </w:rPr>
        <w:t>Due Date</w:t>
      </w:r>
    </w:p>
    <w:p w14:paraId="2C5CCA1A" w14:textId="77777777" w:rsidR="007E69C6" w:rsidRPr="00F82DB0" w:rsidRDefault="007E69C6" w:rsidP="00F82DB0">
      <w:pPr>
        <w:contextualSpacing/>
        <w:jc w:val="center"/>
        <w:rPr>
          <w:rFonts w:ascii="Times New Roman" w:hAnsi="Times New Roman" w:cs="Times New Roman"/>
        </w:rPr>
      </w:pPr>
    </w:p>
    <w:p w14:paraId="7EC21C56" w14:textId="77777777" w:rsidR="007E69C6" w:rsidRPr="00F82DB0" w:rsidRDefault="007E69C6" w:rsidP="00F82DB0">
      <w:pPr>
        <w:contextualSpacing/>
        <w:jc w:val="center"/>
        <w:rPr>
          <w:rFonts w:ascii="Times New Roman" w:hAnsi="Times New Roman" w:cs="Times New Roman"/>
        </w:rPr>
      </w:pPr>
    </w:p>
    <w:p w14:paraId="77C607B9" w14:textId="77777777" w:rsidR="007E69C6" w:rsidRPr="00F82DB0" w:rsidRDefault="007E69C6" w:rsidP="00F82DB0">
      <w:pPr>
        <w:contextualSpacing/>
        <w:jc w:val="center"/>
        <w:rPr>
          <w:rFonts w:ascii="Times New Roman" w:hAnsi="Times New Roman" w:cs="Times New Roman"/>
        </w:rPr>
      </w:pPr>
    </w:p>
    <w:p w14:paraId="03234769" w14:textId="77777777" w:rsidR="007E69C6" w:rsidRPr="00F82DB0" w:rsidRDefault="007E69C6" w:rsidP="00F82DB0">
      <w:pPr>
        <w:contextualSpacing/>
        <w:jc w:val="center"/>
        <w:rPr>
          <w:rFonts w:ascii="Times New Roman" w:hAnsi="Times New Roman" w:cs="Times New Roman"/>
        </w:rPr>
      </w:pPr>
    </w:p>
    <w:p w14:paraId="7B773CB7" w14:textId="77777777" w:rsidR="007E69C6" w:rsidRPr="00F82DB0" w:rsidRDefault="007E69C6" w:rsidP="00F82DB0">
      <w:pPr>
        <w:contextualSpacing/>
        <w:jc w:val="center"/>
        <w:rPr>
          <w:rFonts w:ascii="Times New Roman" w:hAnsi="Times New Roman" w:cs="Times New Roman"/>
        </w:rPr>
      </w:pPr>
    </w:p>
    <w:p w14:paraId="286133D1" w14:textId="77777777" w:rsidR="007E69C6" w:rsidRPr="00F82DB0" w:rsidRDefault="007E69C6" w:rsidP="00F82DB0">
      <w:pPr>
        <w:contextualSpacing/>
        <w:jc w:val="both"/>
        <w:rPr>
          <w:rFonts w:ascii="Times New Roman" w:hAnsi="Times New Roman" w:cs="Times New Roman"/>
        </w:rPr>
      </w:pPr>
    </w:p>
    <w:p w14:paraId="340DA2BB" w14:textId="77777777" w:rsidR="007E69C6" w:rsidRPr="00F82DB0" w:rsidRDefault="007E69C6" w:rsidP="00F82DB0">
      <w:pPr>
        <w:contextualSpacing/>
        <w:jc w:val="both"/>
        <w:rPr>
          <w:rFonts w:ascii="Times New Roman" w:hAnsi="Times New Roman" w:cs="Times New Roman"/>
        </w:rPr>
      </w:pPr>
    </w:p>
    <w:p w14:paraId="0A28B68E" w14:textId="77777777" w:rsidR="007E69C6" w:rsidRPr="00F82DB0" w:rsidRDefault="007E69C6" w:rsidP="00F82DB0">
      <w:pPr>
        <w:contextualSpacing/>
        <w:jc w:val="both"/>
        <w:rPr>
          <w:rFonts w:ascii="Times New Roman" w:hAnsi="Times New Roman" w:cs="Times New Roman"/>
        </w:rPr>
      </w:pPr>
    </w:p>
    <w:p w14:paraId="04D20F85" w14:textId="71FEDD8D" w:rsidR="00D92950" w:rsidRPr="00F82DB0" w:rsidRDefault="00D92950" w:rsidP="00F82DB0">
      <w:pPr>
        <w:shd w:val="clear" w:color="auto" w:fill="FFFFFF"/>
        <w:rPr>
          <w:rFonts w:ascii="Times New Roman" w:hAnsi="Times New Roman" w:cs="Times New Roman"/>
          <w:b/>
          <w:bCs/>
        </w:rPr>
      </w:pPr>
    </w:p>
    <w:p w14:paraId="20460CE5" w14:textId="068DF8FE" w:rsidR="0043079E" w:rsidRPr="00760A4C" w:rsidRDefault="00760A4C" w:rsidP="00760A4C">
      <w:pPr>
        <w:ind w:firstLine="0"/>
        <w:contextualSpacing/>
        <w:jc w:val="center"/>
        <w:rPr>
          <w:rFonts w:ascii="Helvetica Neue" w:hAnsi="Helvetica Neue"/>
          <w:b/>
          <w:bCs/>
          <w:color w:val="1B1B1B"/>
          <w:shd w:val="clear" w:color="auto" w:fill="FFFFFF"/>
        </w:rPr>
      </w:pPr>
      <w:r w:rsidRPr="00F82DB0">
        <w:rPr>
          <w:rFonts w:ascii="Times New Roman" w:hAnsi="Times New Roman" w:cs="Times New Roman"/>
          <w:b/>
          <w:bCs/>
        </w:rPr>
        <w:lastRenderedPageBreak/>
        <w:t>Juvenile’s Delinquent Behavior</w:t>
      </w:r>
    </w:p>
    <w:p w14:paraId="63F20D90" w14:textId="7CB5207D" w:rsidR="00F82DB0" w:rsidRPr="00F82DB0" w:rsidRDefault="00F82DB0" w:rsidP="00F82DB0">
      <w:pPr>
        <w:suppressAutoHyphens w:val="0"/>
        <w:jc w:val="both"/>
        <w:rPr>
          <w:rFonts w:ascii="Times New Roman" w:eastAsia="Times New Roman" w:hAnsi="Times New Roman" w:cs="Times New Roman"/>
          <w:lang w:eastAsia="en-US"/>
        </w:rPr>
      </w:pPr>
      <w:r w:rsidRPr="00F82DB0">
        <w:rPr>
          <w:rFonts w:ascii="Times New Roman" w:eastAsia="Times New Roman" w:hAnsi="Times New Roman" w:cs="Times New Roman"/>
          <w:lang w:eastAsia="en-US"/>
        </w:rPr>
        <w:t>Both internal and external factors influence juveniles. They are delicate, and like a sponge, they absorb what they see in there surrounding. Crimes and other illegal behaviors are as a result of the influence of the immediate environment they interact with frequently. This paper seeks to explore different societal factors that most influence their decision to engage in delinquent behavior.</w:t>
      </w:r>
    </w:p>
    <w:p w14:paraId="24FEF088" w14:textId="1E046EBA" w:rsidR="00F918DF" w:rsidRPr="00F918DF" w:rsidRDefault="00F82DB0" w:rsidP="00FA5253">
      <w:pPr>
        <w:rPr>
          <w:lang w:eastAsia="en-US"/>
        </w:rPr>
      </w:pPr>
      <w:r w:rsidRPr="00F82DB0">
        <w:rPr>
          <w:rFonts w:ascii="Times New Roman" w:eastAsia="Times New Roman" w:hAnsi="Times New Roman" w:cs="Times New Roman"/>
          <w:lang w:eastAsia="en-US"/>
        </w:rPr>
        <w:t>Juveniles who live in congested areas and slums are easily assimilated in juvenile delinquency. They are likely to know guns and drugs and other illegal behaviors. They are easily absorbed to gangs and prostitution depending on gender. Congested area such as slums is associated with poor economic status</w:t>
      </w:r>
      <w:r w:rsidR="00FA5253">
        <w:rPr>
          <w:rFonts w:ascii="Times New Roman" w:eastAsia="Times New Roman" w:hAnsi="Times New Roman" w:cs="Times New Roman"/>
          <w:lang w:eastAsia="en-US"/>
        </w:rPr>
        <w:t xml:space="preserve"> (</w:t>
      </w:r>
      <w:proofErr w:type="spellStart"/>
      <w:r w:rsidR="00FA5253">
        <w:rPr>
          <w:rFonts w:cstheme="minorHAnsi"/>
          <w:color w:val="000000"/>
        </w:rPr>
        <w:t>Haerens</w:t>
      </w:r>
      <w:proofErr w:type="spellEnd"/>
      <w:r w:rsidR="00FA5253">
        <w:rPr>
          <w:rFonts w:cstheme="minorHAnsi"/>
          <w:color w:val="000000"/>
        </w:rPr>
        <w:t xml:space="preserve">, </w:t>
      </w:r>
      <w:r w:rsidR="00FA5253" w:rsidRPr="00F918DF">
        <w:rPr>
          <w:rFonts w:cstheme="minorHAnsi"/>
          <w:color w:val="000000"/>
        </w:rPr>
        <w:t>2013)</w:t>
      </w:r>
      <w:r w:rsidRPr="00F82DB0">
        <w:rPr>
          <w:rFonts w:ascii="Times New Roman" w:eastAsia="Times New Roman" w:hAnsi="Times New Roman" w:cs="Times New Roman"/>
          <w:lang w:eastAsia="en-US"/>
        </w:rPr>
        <w:t>. As a result, juveniles are persuaded easily to engage in criminal activities to improve their social-economic situation. Additionally, gangs and drug dealers dominate these highly congested areas, and juveniles tend to look for them as their role model. Also, the social need to belong to these gangs is high, as they may be perceived as outcasts if they refuse. It is known that a lot of young children in slums avoids going to school as their parents don’t appreciate its benefits</w:t>
      </w:r>
      <w:r w:rsidR="00FA5253">
        <w:rPr>
          <w:rFonts w:ascii="Times New Roman" w:eastAsia="Times New Roman" w:hAnsi="Times New Roman" w:cs="Times New Roman"/>
          <w:lang w:eastAsia="en-US"/>
        </w:rPr>
        <w:t xml:space="preserve"> </w:t>
      </w:r>
      <w:r w:rsidR="00FA5253">
        <w:rPr>
          <w:rFonts w:ascii="Verdana" w:hAnsi="Verdana"/>
          <w:color w:val="333333"/>
          <w:sz w:val="21"/>
          <w:szCs w:val="21"/>
          <w:lang w:eastAsia="en-US"/>
        </w:rPr>
        <w:t>(</w:t>
      </w:r>
      <w:proofErr w:type="spellStart"/>
      <w:r w:rsidR="00FA5253" w:rsidRPr="00F918DF">
        <w:rPr>
          <w:lang w:eastAsia="en-US"/>
        </w:rPr>
        <w:t>Gerler</w:t>
      </w:r>
      <w:proofErr w:type="spellEnd"/>
      <w:r w:rsidR="00FA5253" w:rsidRPr="00F918DF">
        <w:rPr>
          <w:lang w:eastAsia="en-US"/>
        </w:rPr>
        <w:t>, 2007)</w:t>
      </w:r>
      <w:r w:rsidRPr="00F82DB0">
        <w:rPr>
          <w:rFonts w:ascii="Times New Roman" w:eastAsia="Times New Roman" w:hAnsi="Times New Roman" w:cs="Times New Roman"/>
          <w:lang w:eastAsia="en-US"/>
        </w:rPr>
        <w:t>. Therefore, they are always left idle most of the time, which an excellent recipe for engaging in immoral and criminal activities.</w:t>
      </w:r>
    </w:p>
    <w:p w14:paraId="739EE88D" w14:textId="0F251E9A" w:rsidR="00F82DB0" w:rsidRPr="00F82DB0" w:rsidRDefault="00F918DF" w:rsidP="00FA5253">
      <w:pPr>
        <w:suppressAutoHyphens w:val="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According to </w:t>
      </w:r>
      <w:proofErr w:type="spellStart"/>
      <w:r>
        <w:rPr>
          <w:rFonts w:ascii="Times New Roman" w:eastAsia="Times New Roman" w:hAnsi="Times New Roman" w:cs="Times New Roman"/>
          <w:lang w:eastAsia="en-US"/>
        </w:rPr>
        <w:t>Haerens</w:t>
      </w:r>
      <w:proofErr w:type="spellEnd"/>
      <w:r>
        <w:rPr>
          <w:rFonts w:ascii="Times New Roman" w:eastAsia="Times New Roman" w:hAnsi="Times New Roman" w:cs="Times New Roman"/>
          <w:lang w:eastAsia="en-US"/>
        </w:rPr>
        <w:t xml:space="preserve"> (2013),</w:t>
      </w:r>
      <w:r w:rsidR="00F82DB0" w:rsidRPr="00F82DB0">
        <w:rPr>
          <w:rFonts w:ascii="Times New Roman" w:eastAsia="Times New Roman" w:hAnsi="Times New Roman" w:cs="Times New Roman"/>
          <w:lang w:eastAsia="en-US"/>
        </w:rPr>
        <w:t xml:space="preserve"> school environment also influences juveniles </w:t>
      </w:r>
      <w:r w:rsidR="00F82DB0">
        <w:rPr>
          <w:rFonts w:ascii="Times New Roman" w:eastAsia="Times New Roman" w:hAnsi="Times New Roman" w:cs="Times New Roman"/>
          <w:lang w:eastAsia="en-US"/>
        </w:rPr>
        <w:t>conduct</w:t>
      </w:r>
      <w:r w:rsidR="00F82DB0" w:rsidRPr="00F82DB0">
        <w:rPr>
          <w:rFonts w:ascii="Times New Roman" w:eastAsia="Times New Roman" w:hAnsi="Times New Roman" w:cs="Times New Roman"/>
          <w:lang w:eastAsia="en-US"/>
        </w:rPr>
        <w:t xml:space="preserve">. It is one of the main places that determines the personality of the child, even in the future. The reason is that juveniles spend more than half of the time in schools and interacts with different people with various personalities. If a school environment tolerant usage of drugs, sex, petty crimes and bullying, then children’s </w:t>
      </w:r>
      <w:r w:rsidR="007E4877" w:rsidRPr="00F82DB0">
        <w:rPr>
          <w:rFonts w:ascii="Times New Roman" w:eastAsia="Times New Roman" w:hAnsi="Times New Roman" w:cs="Times New Roman"/>
          <w:lang w:eastAsia="en-US"/>
        </w:rPr>
        <w:t>behavior</w:t>
      </w:r>
      <w:r w:rsidR="00F82DB0" w:rsidRPr="00F82DB0">
        <w:rPr>
          <w:rFonts w:ascii="Times New Roman" w:eastAsia="Times New Roman" w:hAnsi="Times New Roman" w:cs="Times New Roman"/>
          <w:lang w:eastAsia="en-US"/>
        </w:rPr>
        <w:t xml:space="preserve"> may tend to adjust in that direction. For instance, most schools experience bullying, although authorities alway</w:t>
      </w:r>
      <w:r w:rsidR="00FA5253">
        <w:rPr>
          <w:rFonts w:ascii="Times New Roman" w:eastAsia="Times New Roman" w:hAnsi="Times New Roman" w:cs="Times New Roman"/>
          <w:lang w:eastAsia="en-US"/>
        </w:rPr>
        <w:t>s downplay this fact. A</w:t>
      </w:r>
      <w:r w:rsidR="00F82DB0" w:rsidRPr="00F82DB0">
        <w:rPr>
          <w:rFonts w:ascii="Times New Roman" w:eastAsia="Times New Roman" w:hAnsi="Times New Roman" w:cs="Times New Roman"/>
          <w:lang w:eastAsia="en-US"/>
        </w:rPr>
        <w:t xml:space="preserve">ccording to research conducted by the CDS in 2015, 8.1% of students have experienced bullying, while 7.1% fears </w:t>
      </w:r>
      <w:r w:rsidR="00F82DB0" w:rsidRPr="00F82DB0">
        <w:rPr>
          <w:rFonts w:ascii="Times New Roman" w:eastAsia="Times New Roman" w:hAnsi="Times New Roman" w:cs="Times New Roman"/>
          <w:lang w:eastAsia="en-US"/>
        </w:rPr>
        <w:lastRenderedPageBreak/>
        <w:t>that they may soon be a victim to the extent of missing school</w:t>
      </w:r>
      <w:r w:rsidR="00FA5253">
        <w:rPr>
          <w:rFonts w:ascii="Times New Roman" w:eastAsia="Times New Roman" w:hAnsi="Times New Roman" w:cs="Times New Roman"/>
          <w:lang w:eastAsia="en-US"/>
        </w:rPr>
        <w:t xml:space="preserve"> (</w:t>
      </w:r>
      <w:proofErr w:type="spellStart"/>
      <w:r w:rsidR="00FA5253">
        <w:rPr>
          <w:rFonts w:cstheme="minorHAnsi"/>
          <w:color w:val="000000"/>
        </w:rPr>
        <w:t>Gerler</w:t>
      </w:r>
      <w:proofErr w:type="spellEnd"/>
      <w:r w:rsidR="00FA5253">
        <w:rPr>
          <w:rFonts w:cstheme="minorHAnsi"/>
          <w:color w:val="000000"/>
        </w:rPr>
        <w:t xml:space="preserve">, </w:t>
      </w:r>
      <w:r w:rsidR="00FA5253" w:rsidRPr="00F918DF">
        <w:rPr>
          <w:rFonts w:cstheme="minorHAnsi"/>
          <w:color w:val="000000"/>
        </w:rPr>
        <w:t>2007)</w:t>
      </w:r>
      <w:r w:rsidR="00F82DB0" w:rsidRPr="00F82DB0">
        <w:rPr>
          <w:rFonts w:ascii="Times New Roman" w:eastAsia="Times New Roman" w:hAnsi="Times New Roman" w:cs="Times New Roman"/>
          <w:lang w:eastAsia="en-US"/>
        </w:rPr>
        <w:t>. Because of the fear of bullying, juveniles will join gangs and use drugs for protection.</w:t>
      </w:r>
    </w:p>
    <w:p w14:paraId="324C611C" w14:textId="2DC07F7E" w:rsidR="00F82DB0" w:rsidRPr="00F82DB0" w:rsidRDefault="00F82DB0" w:rsidP="00F918DF">
      <w:pPr>
        <w:rPr>
          <w:lang w:eastAsia="en-US"/>
        </w:rPr>
      </w:pPr>
      <w:r w:rsidRPr="00F82DB0">
        <w:rPr>
          <w:rFonts w:ascii="Times New Roman" w:eastAsia="Times New Roman" w:hAnsi="Times New Roman" w:cs="Times New Roman"/>
          <w:lang w:eastAsia="en-US"/>
        </w:rPr>
        <w:t>Peer pressure is also another societal factor that influences the juvenile’s behavior. The adolescent stage can be agonizing as it is a crucial stage where a child to develop and frequently look for acknowledgement from social gathering and associates. The need to fit to a particular group is the recipe for immoral and criminal behavior, especially when such groups exhibit such characteristics</w:t>
      </w:r>
      <w:r w:rsidR="00CE4ED2">
        <w:rPr>
          <w:rFonts w:ascii="Times New Roman" w:eastAsia="Times New Roman" w:hAnsi="Times New Roman" w:cs="Times New Roman"/>
          <w:lang w:eastAsia="en-US"/>
        </w:rPr>
        <w:t xml:space="preserve"> </w:t>
      </w:r>
      <w:r w:rsidR="00CE4ED2" w:rsidRPr="00F918DF">
        <w:rPr>
          <w:lang w:eastAsia="en-US"/>
        </w:rPr>
        <w:t>(Hoffmann, 2015)</w:t>
      </w:r>
      <w:r w:rsidRPr="00F82DB0">
        <w:rPr>
          <w:rFonts w:ascii="Times New Roman" w:eastAsia="Times New Roman" w:hAnsi="Times New Roman" w:cs="Times New Roman"/>
          <w:lang w:eastAsia="en-US"/>
        </w:rPr>
        <w:t xml:space="preserve">. Teenagers acknowledge companion pressure as one of the main reasons they engage in dangerous acts such as self-medicating, drug abuse and sexual </w:t>
      </w:r>
      <w:r>
        <w:rPr>
          <w:rFonts w:ascii="Times New Roman" w:eastAsia="Times New Roman" w:hAnsi="Times New Roman" w:cs="Times New Roman"/>
          <w:lang w:eastAsia="en-US"/>
        </w:rPr>
        <w:t>conduct</w:t>
      </w:r>
      <w:r w:rsidRPr="00F82DB0">
        <w:rPr>
          <w:rFonts w:ascii="Times New Roman" w:eastAsia="Times New Roman" w:hAnsi="Times New Roman" w:cs="Times New Roman"/>
          <w:lang w:eastAsia="en-US"/>
        </w:rPr>
        <w:t>.</w:t>
      </w:r>
    </w:p>
    <w:p w14:paraId="37363AA0" w14:textId="3B7A943A" w:rsidR="00F82DB0" w:rsidRPr="00F82DB0" w:rsidRDefault="00F918DF" w:rsidP="00F918DF">
      <w:pPr>
        <w:rPr>
          <w:rFonts w:ascii="Verdana" w:hAnsi="Verdana"/>
          <w:color w:val="333333"/>
          <w:sz w:val="21"/>
          <w:szCs w:val="21"/>
          <w:lang w:eastAsia="en-US"/>
        </w:rPr>
      </w:pPr>
      <w:r>
        <w:rPr>
          <w:rFonts w:ascii="Times New Roman" w:eastAsia="Times New Roman" w:hAnsi="Times New Roman" w:cs="Times New Roman"/>
          <w:lang w:eastAsia="en-US"/>
        </w:rPr>
        <w:t xml:space="preserve">According to </w:t>
      </w:r>
      <w:r w:rsidRPr="00F918DF">
        <w:rPr>
          <w:lang w:eastAsia="en-US"/>
        </w:rPr>
        <w:t>Shoemaker</w:t>
      </w:r>
      <w:r>
        <w:rPr>
          <w:lang w:eastAsia="en-US"/>
        </w:rPr>
        <w:t xml:space="preserve"> (</w:t>
      </w:r>
      <w:r w:rsidRPr="00F918DF">
        <w:rPr>
          <w:lang w:eastAsia="en-US"/>
        </w:rPr>
        <w:t>2013</w:t>
      </w:r>
      <w:r w:rsidRPr="00F918DF">
        <w:rPr>
          <w:rFonts w:ascii="Verdana" w:hAnsi="Verdana"/>
          <w:color w:val="333333"/>
          <w:sz w:val="21"/>
          <w:szCs w:val="21"/>
          <w:lang w:eastAsia="en-US"/>
        </w:rPr>
        <w:t>)</w:t>
      </w:r>
      <w:r>
        <w:rPr>
          <w:rFonts w:ascii="Verdana" w:hAnsi="Verdana"/>
          <w:color w:val="333333"/>
          <w:sz w:val="21"/>
          <w:szCs w:val="21"/>
          <w:lang w:eastAsia="en-US"/>
        </w:rPr>
        <w:t>,</w:t>
      </w:r>
      <w:r>
        <w:rPr>
          <w:rFonts w:ascii="Times New Roman" w:eastAsia="Times New Roman" w:hAnsi="Times New Roman" w:cs="Times New Roman"/>
          <w:lang w:eastAsia="en-US"/>
        </w:rPr>
        <w:t xml:space="preserve"> the</w:t>
      </w:r>
      <w:r w:rsidR="00F82DB0" w:rsidRPr="00F82DB0">
        <w:rPr>
          <w:rFonts w:ascii="Times New Roman" w:eastAsia="Times New Roman" w:hAnsi="Times New Roman" w:cs="Times New Roman"/>
          <w:lang w:eastAsia="en-US"/>
        </w:rPr>
        <w:t xml:space="preserve"> absence of strong ethical direction is another factor that contributes to juvenile delinquency. Teenagers imitate the action of the adults in a given environment such as guardian and parents. When the lacks proper ethical guidance, teenagers embrace unethical </w:t>
      </w:r>
      <w:r w:rsidR="00F82DB0">
        <w:rPr>
          <w:rFonts w:ascii="Times New Roman" w:eastAsia="Times New Roman" w:hAnsi="Times New Roman" w:cs="Times New Roman"/>
          <w:lang w:eastAsia="en-US"/>
        </w:rPr>
        <w:t>conducts</w:t>
      </w:r>
      <w:r w:rsidR="00F82DB0" w:rsidRPr="00F82DB0">
        <w:rPr>
          <w:rFonts w:ascii="Times New Roman" w:eastAsia="Times New Roman" w:hAnsi="Times New Roman" w:cs="Times New Roman"/>
          <w:lang w:eastAsia="en-US"/>
        </w:rPr>
        <w:t>, including criminal activities, and if measurements are not taken, such action would be part of their lives forever. The situation is compounded if the teenager is not enrolled in a proper school where he can learn to distinguish between the right and the wrong.</w:t>
      </w:r>
    </w:p>
    <w:p w14:paraId="3673E298" w14:textId="033A6F51" w:rsidR="00F82DB0" w:rsidRDefault="00F82DB0" w:rsidP="00F918DF">
      <w:pPr>
        <w:rPr>
          <w:lang w:eastAsia="en-US"/>
        </w:rPr>
      </w:pPr>
      <w:r w:rsidRPr="00F82DB0">
        <w:rPr>
          <w:lang w:eastAsia="en-US"/>
        </w:rPr>
        <w:t>To sum, supervenes are usually at a critical stage, and their behaviors are easily affected by internal and external factors. Externally, they negatively affected by lack of strong ethical direction either by parents and guardians, peer pressure, the school environment and congested dwelling places such as slums. All of these factors can be averted. Therefore, it calls for corrective responsibility among parents or guardians, government and the society at large to shape the behavior of teenagers in the right way</w:t>
      </w:r>
      <w:r w:rsidR="00F918DF">
        <w:rPr>
          <w:lang w:eastAsia="en-US"/>
        </w:rPr>
        <w:t>.</w:t>
      </w:r>
    </w:p>
    <w:p w14:paraId="7C53CEE7" w14:textId="363574F2" w:rsidR="00F918DF" w:rsidRDefault="00F918DF" w:rsidP="00F82DB0">
      <w:pPr>
        <w:spacing w:before="100" w:beforeAutospacing="1" w:after="100" w:afterAutospacing="1"/>
        <w:ind w:left="144" w:right="144"/>
        <w:contextualSpacing/>
        <w:jc w:val="center"/>
        <w:rPr>
          <w:rFonts w:ascii="Verdana" w:hAnsi="Verdana"/>
          <w:color w:val="333333"/>
          <w:sz w:val="21"/>
          <w:szCs w:val="21"/>
          <w:lang w:eastAsia="en-US"/>
        </w:rPr>
      </w:pPr>
    </w:p>
    <w:p w14:paraId="5AC2B58C" w14:textId="77777777" w:rsidR="00F918DF" w:rsidRDefault="00F918DF" w:rsidP="00946BD5">
      <w:pPr>
        <w:shd w:val="clear" w:color="auto" w:fill="FFFFFF"/>
        <w:suppressAutoHyphens w:val="0"/>
        <w:ind w:firstLine="0"/>
        <w:jc w:val="center"/>
        <w:rPr>
          <w:color w:val="000000"/>
        </w:rPr>
      </w:pPr>
      <w:bookmarkStart w:id="0" w:name="_GoBack"/>
      <w:bookmarkEnd w:id="0"/>
      <w:r>
        <w:rPr>
          <w:color w:val="000000"/>
        </w:rPr>
        <w:lastRenderedPageBreak/>
        <w:t>References</w:t>
      </w:r>
    </w:p>
    <w:p w14:paraId="7ABB9240" w14:textId="77777777" w:rsidR="00F918DF" w:rsidRPr="00F918DF" w:rsidRDefault="00F918DF" w:rsidP="00F918DF">
      <w:pPr>
        <w:pStyle w:val="NormalWeb"/>
        <w:shd w:val="clear" w:color="auto" w:fill="FFFFFF"/>
        <w:spacing w:line="550" w:lineRule="atLeast"/>
        <w:ind w:left="720" w:right="75" w:hanging="720"/>
        <w:rPr>
          <w:rFonts w:asciiTheme="minorHAnsi" w:hAnsiTheme="minorHAnsi" w:cstheme="minorHAnsi"/>
          <w:color w:val="000000"/>
        </w:rPr>
      </w:pPr>
      <w:proofErr w:type="spellStart"/>
      <w:r w:rsidRPr="00F918DF">
        <w:rPr>
          <w:rFonts w:asciiTheme="minorHAnsi" w:hAnsiTheme="minorHAnsi" w:cstheme="minorHAnsi"/>
          <w:color w:val="000000"/>
        </w:rPr>
        <w:t>Gerler</w:t>
      </w:r>
      <w:proofErr w:type="spellEnd"/>
      <w:r w:rsidRPr="00F918DF">
        <w:rPr>
          <w:rFonts w:asciiTheme="minorHAnsi" w:hAnsiTheme="minorHAnsi" w:cstheme="minorHAnsi"/>
          <w:color w:val="000000"/>
        </w:rPr>
        <w:t>, E. R. (2007). More Approaches to Understanding School Violence. </w:t>
      </w:r>
      <w:r w:rsidRPr="00F918DF">
        <w:rPr>
          <w:rStyle w:val="Emphasis"/>
          <w:rFonts w:asciiTheme="minorHAnsi" w:hAnsiTheme="minorHAnsi" w:cstheme="minorHAnsi"/>
          <w:color w:val="000000"/>
        </w:rPr>
        <w:t>Journal of School Violence</w:t>
      </w:r>
      <w:r w:rsidRPr="00F918DF">
        <w:rPr>
          <w:rFonts w:asciiTheme="minorHAnsi" w:hAnsiTheme="minorHAnsi" w:cstheme="minorHAnsi"/>
          <w:color w:val="000000"/>
        </w:rPr>
        <w:t>, </w:t>
      </w:r>
      <w:r w:rsidRPr="00F918DF">
        <w:rPr>
          <w:rStyle w:val="Emphasis"/>
          <w:rFonts w:asciiTheme="minorHAnsi" w:hAnsiTheme="minorHAnsi" w:cstheme="minorHAnsi"/>
          <w:color w:val="000000"/>
        </w:rPr>
        <w:t>6</w:t>
      </w:r>
      <w:r w:rsidRPr="00F918DF">
        <w:rPr>
          <w:rFonts w:asciiTheme="minorHAnsi" w:hAnsiTheme="minorHAnsi" w:cstheme="minorHAnsi"/>
          <w:color w:val="000000"/>
        </w:rPr>
        <w:t>(1), 1-2. </w:t>
      </w:r>
      <w:hyperlink r:id="rId10" w:history="1">
        <w:r w:rsidRPr="00F918DF">
          <w:rPr>
            <w:rStyle w:val="Hyperlink"/>
            <w:rFonts w:asciiTheme="minorHAnsi" w:hAnsiTheme="minorHAnsi" w:cstheme="minorHAnsi"/>
            <w:color w:val="000000"/>
            <w:u w:val="none"/>
          </w:rPr>
          <w:t>https://doi.org/10.1300/j202v06n01_01</w:t>
        </w:r>
      </w:hyperlink>
    </w:p>
    <w:p w14:paraId="08E68BA7" w14:textId="77777777" w:rsidR="00F918DF" w:rsidRPr="00F918DF" w:rsidRDefault="00F918DF" w:rsidP="00F918DF">
      <w:pPr>
        <w:pStyle w:val="NormalWeb"/>
        <w:shd w:val="clear" w:color="auto" w:fill="FFFFFF"/>
        <w:spacing w:line="550" w:lineRule="atLeast"/>
        <w:ind w:left="720" w:right="75" w:hanging="720"/>
        <w:rPr>
          <w:rFonts w:asciiTheme="minorHAnsi" w:hAnsiTheme="minorHAnsi" w:cstheme="minorHAnsi"/>
          <w:color w:val="000000"/>
        </w:rPr>
      </w:pPr>
      <w:proofErr w:type="spellStart"/>
      <w:r w:rsidRPr="00F918DF">
        <w:rPr>
          <w:rFonts w:asciiTheme="minorHAnsi" w:hAnsiTheme="minorHAnsi" w:cstheme="minorHAnsi"/>
          <w:color w:val="000000"/>
        </w:rPr>
        <w:t>Haerens</w:t>
      </w:r>
      <w:proofErr w:type="spellEnd"/>
      <w:r w:rsidRPr="00F918DF">
        <w:rPr>
          <w:rFonts w:asciiTheme="minorHAnsi" w:hAnsiTheme="minorHAnsi" w:cstheme="minorHAnsi"/>
          <w:color w:val="000000"/>
        </w:rPr>
        <w:t>, M. (2013). </w:t>
      </w:r>
      <w:r w:rsidRPr="00F918DF">
        <w:rPr>
          <w:rStyle w:val="Emphasis"/>
          <w:rFonts w:asciiTheme="minorHAnsi" w:hAnsiTheme="minorHAnsi" w:cstheme="minorHAnsi"/>
          <w:color w:val="000000"/>
        </w:rPr>
        <w:t>Juvenile Crime</w:t>
      </w:r>
      <w:r w:rsidRPr="00F918DF">
        <w:rPr>
          <w:rFonts w:asciiTheme="minorHAnsi" w:hAnsiTheme="minorHAnsi" w:cstheme="minorHAnsi"/>
          <w:color w:val="000000"/>
        </w:rPr>
        <w:t>. Greenhaven Publishing LLC.</w:t>
      </w:r>
    </w:p>
    <w:p w14:paraId="0F883673" w14:textId="77777777" w:rsidR="00F918DF" w:rsidRPr="00F918DF" w:rsidRDefault="00F918DF" w:rsidP="00F918DF">
      <w:pPr>
        <w:pStyle w:val="NormalWeb"/>
        <w:shd w:val="clear" w:color="auto" w:fill="FFFFFF"/>
        <w:spacing w:line="550" w:lineRule="atLeast"/>
        <w:ind w:left="720" w:right="75" w:hanging="720"/>
        <w:rPr>
          <w:rFonts w:asciiTheme="minorHAnsi" w:hAnsiTheme="minorHAnsi" w:cstheme="minorHAnsi"/>
          <w:color w:val="000000"/>
        </w:rPr>
      </w:pPr>
      <w:r w:rsidRPr="00F918DF">
        <w:rPr>
          <w:rFonts w:asciiTheme="minorHAnsi" w:hAnsiTheme="minorHAnsi" w:cstheme="minorHAnsi"/>
          <w:color w:val="000000"/>
        </w:rPr>
        <w:t>Hoffmann, J. P. (2015). Parenting and Delinquency. </w:t>
      </w:r>
      <w:r w:rsidRPr="00F918DF">
        <w:rPr>
          <w:rStyle w:val="Emphasis"/>
          <w:rFonts w:asciiTheme="minorHAnsi" w:hAnsiTheme="minorHAnsi" w:cstheme="minorHAnsi"/>
          <w:color w:val="000000"/>
        </w:rPr>
        <w:t>The Handbook of Juvenile Delinquency and Juvenile Justice</w:t>
      </w:r>
      <w:r w:rsidRPr="00F918DF">
        <w:rPr>
          <w:rFonts w:asciiTheme="minorHAnsi" w:hAnsiTheme="minorHAnsi" w:cstheme="minorHAnsi"/>
          <w:color w:val="000000"/>
        </w:rPr>
        <w:t>, 161-180. </w:t>
      </w:r>
      <w:hyperlink r:id="rId11" w:history="1">
        <w:r w:rsidRPr="00F918DF">
          <w:rPr>
            <w:rStyle w:val="Hyperlink"/>
            <w:rFonts w:asciiTheme="minorHAnsi" w:hAnsiTheme="minorHAnsi" w:cstheme="minorHAnsi"/>
            <w:color w:val="000000"/>
            <w:u w:val="none"/>
          </w:rPr>
          <w:t>https://doi.org/10.1002/9781118513217.ch12</w:t>
        </w:r>
      </w:hyperlink>
    </w:p>
    <w:p w14:paraId="779D96C4" w14:textId="77777777" w:rsidR="00F918DF" w:rsidRPr="00F918DF" w:rsidRDefault="00F918DF" w:rsidP="00F918DF">
      <w:pPr>
        <w:pStyle w:val="NormalWeb"/>
        <w:shd w:val="clear" w:color="auto" w:fill="FFFFFF"/>
        <w:spacing w:line="550" w:lineRule="atLeast"/>
        <w:ind w:left="720" w:right="75" w:hanging="720"/>
        <w:rPr>
          <w:rFonts w:asciiTheme="minorHAnsi" w:hAnsiTheme="minorHAnsi" w:cstheme="minorHAnsi"/>
          <w:color w:val="000000"/>
        </w:rPr>
      </w:pPr>
      <w:r w:rsidRPr="00F918DF">
        <w:rPr>
          <w:rFonts w:asciiTheme="minorHAnsi" w:hAnsiTheme="minorHAnsi" w:cstheme="minorHAnsi"/>
          <w:color w:val="000000"/>
        </w:rPr>
        <w:t>Shoemaker, D. J. (2013). </w:t>
      </w:r>
      <w:r w:rsidRPr="00F918DF">
        <w:rPr>
          <w:rStyle w:val="Emphasis"/>
          <w:rFonts w:asciiTheme="minorHAnsi" w:hAnsiTheme="minorHAnsi" w:cstheme="minorHAnsi"/>
          <w:color w:val="000000"/>
        </w:rPr>
        <w:t>Juvenile Delinquency</w:t>
      </w:r>
      <w:r w:rsidRPr="00F918DF">
        <w:rPr>
          <w:rFonts w:asciiTheme="minorHAnsi" w:hAnsiTheme="minorHAnsi" w:cstheme="minorHAnsi"/>
          <w:color w:val="000000"/>
        </w:rPr>
        <w:t>. Rowman &amp; Littlefield.</w:t>
      </w:r>
    </w:p>
    <w:p w14:paraId="3BD439A9" w14:textId="77777777" w:rsidR="00F918DF" w:rsidRPr="00F82DB0" w:rsidRDefault="00F918DF" w:rsidP="00F82DB0">
      <w:pPr>
        <w:spacing w:before="100" w:beforeAutospacing="1" w:after="100" w:afterAutospacing="1"/>
        <w:ind w:left="144" w:right="144"/>
        <w:contextualSpacing/>
        <w:jc w:val="center"/>
        <w:rPr>
          <w:rFonts w:ascii="Times New Roman" w:hAnsi="Times New Roman" w:cs="Times New Roman"/>
        </w:rPr>
      </w:pPr>
    </w:p>
    <w:sectPr w:rsidR="00F918DF" w:rsidRPr="00F82DB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6EE301" w14:textId="77777777" w:rsidR="00000F1D" w:rsidRDefault="00000F1D">
      <w:pPr>
        <w:spacing w:line="240" w:lineRule="auto"/>
      </w:pPr>
      <w:r>
        <w:separator/>
      </w:r>
    </w:p>
  </w:endnote>
  <w:endnote w:type="continuationSeparator" w:id="0">
    <w:p w14:paraId="3204E81E" w14:textId="77777777" w:rsidR="00000F1D" w:rsidRDefault="00000F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Corbel"/>
    <w:charset w:val="00"/>
    <w:family w:val="auto"/>
    <w:pitch w:val="variable"/>
    <w:sig w:usb0="00000003" w:usb1="500079DB" w:usb2="0000001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89EF79" w14:textId="77777777" w:rsidR="00000F1D" w:rsidRDefault="00000F1D">
      <w:pPr>
        <w:spacing w:line="240" w:lineRule="auto"/>
      </w:pPr>
      <w:r>
        <w:separator/>
      </w:r>
    </w:p>
  </w:footnote>
  <w:footnote w:type="continuationSeparator" w:id="0">
    <w:p w14:paraId="18330D12" w14:textId="77777777" w:rsidR="00000F1D" w:rsidRDefault="00000F1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95513"/>
      <w:docPartObj>
        <w:docPartGallery w:val="Page Numbers (Top of Page)"/>
        <w:docPartUnique/>
      </w:docPartObj>
    </w:sdtPr>
    <w:sdtEndPr>
      <w:rPr>
        <w:noProof/>
      </w:rPr>
    </w:sdtEndPr>
    <w:sdtContent>
      <w:p w14:paraId="143D3B97" w14:textId="44283F65" w:rsidR="004E7032" w:rsidRPr="00F82DB0" w:rsidRDefault="00F82DB0" w:rsidP="00F82DB0">
        <w:pPr>
          <w:ind w:firstLine="0"/>
          <w:contextualSpacing/>
          <w:rPr>
            <w:rFonts w:ascii="Helvetica Neue" w:hAnsi="Helvetica Neue"/>
            <w:b/>
            <w:bCs/>
            <w:color w:val="1B1B1B"/>
            <w:shd w:val="clear" w:color="auto" w:fill="FFFFFF"/>
          </w:rPr>
        </w:pPr>
        <w:r w:rsidRPr="00F82DB0">
          <w:rPr>
            <w:rFonts w:ascii="Times New Roman" w:hAnsi="Times New Roman" w:cs="Times New Roman"/>
          </w:rPr>
          <w:t>JUVENILE’S DELINQUENT BEHAVIOR</w:t>
        </w:r>
        <w:r w:rsidRPr="00F82DB0">
          <w:tab/>
        </w:r>
        <w:r w:rsidR="00D92950">
          <w:tab/>
        </w:r>
        <w:r>
          <w:tab/>
        </w:r>
        <w:r>
          <w:tab/>
        </w:r>
        <w:r>
          <w:tab/>
        </w:r>
        <w:r w:rsidR="00D92950">
          <w:tab/>
        </w:r>
        <w:r w:rsidR="00D92950">
          <w:tab/>
        </w:r>
        <w:r w:rsidR="003E1619">
          <w:fldChar w:fldCharType="begin"/>
        </w:r>
        <w:r w:rsidR="003E1619">
          <w:instrText xml:space="preserve"> PAGE   \* MERGEFORMAT </w:instrText>
        </w:r>
        <w:r w:rsidR="003E1619">
          <w:fldChar w:fldCharType="separate"/>
        </w:r>
        <w:r w:rsidR="00946BD5">
          <w:rPr>
            <w:noProof/>
          </w:rPr>
          <w:t>2</w:t>
        </w:r>
        <w:r w:rsidR="003E1619">
          <w:rPr>
            <w:noProof/>
          </w:rPr>
          <w:fldChar w:fldCharType="end"/>
        </w:r>
      </w:p>
    </w:sdtContent>
  </w:sdt>
  <w:p w14:paraId="58C194A6" w14:textId="6EA56A95" w:rsidR="00080C97" w:rsidRDefault="00080C97" w:rsidP="00177861">
    <w:pPr>
      <w:pStyle w:val="Heade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D6436" w14:textId="4F3AD552" w:rsidR="00177861" w:rsidRPr="0058656B" w:rsidRDefault="006D5618" w:rsidP="00AC7BC7">
    <w:pPr>
      <w:ind w:firstLine="0"/>
      <w:contextualSpacing/>
    </w:pPr>
    <w:r>
      <w:tab/>
    </w:r>
    <w:r>
      <w:tab/>
    </w:r>
    <w:r>
      <w:tab/>
    </w:r>
    <w:r>
      <w:tab/>
    </w:r>
    <w:r>
      <w:tab/>
    </w:r>
    <w:r>
      <w:tab/>
    </w:r>
    <w:r>
      <w:tab/>
    </w:r>
    <w:r>
      <w:tab/>
    </w:r>
    <w:r w:rsidR="007E69C6">
      <w:rPr>
        <w:rFonts w:ascii="Times New Roman" w:hAnsi="Times New Roman" w:cs="Times New Roman"/>
      </w:rPr>
      <w:tab/>
    </w:r>
    <w:r w:rsidR="00D14520">
      <w:rPr>
        <w:rFonts w:ascii="Times New Roman" w:hAnsi="Times New Roman" w:cs="Times New Roman"/>
      </w:rPr>
      <w:t xml:space="preserve">           </w:t>
    </w:r>
    <w:r w:rsidR="007E69C6">
      <w:rPr>
        <w:rFonts w:ascii="Times New Roman" w:hAnsi="Times New Roman" w:cs="Times New Roman"/>
      </w:rPr>
      <w:tab/>
    </w:r>
    <w:r w:rsidR="003E1619">
      <w:rPr>
        <w:rFonts w:ascii="Times New Roman" w:hAnsi="Times New Roman" w:cs="Times New Roman"/>
      </w:rPr>
      <w:tab/>
    </w:r>
    <w:r w:rsidR="0058656B">
      <w:rPr>
        <w:rFonts w:ascii="Times New Roman" w:hAnsi="Times New Roman" w:cs="Times New Roman"/>
      </w:rPr>
      <w:t xml:space="preserve">    </w:t>
    </w:r>
    <w:r w:rsidR="003E1619">
      <w:rPr>
        <w:rFonts w:ascii="Times New Roman" w:hAnsi="Times New Roman" w:cs="Times New Roman"/>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CB"/>
    <w:rsid w:val="00000F1D"/>
    <w:rsid w:val="00003383"/>
    <w:rsid w:val="000064A9"/>
    <w:rsid w:val="00016EFF"/>
    <w:rsid w:val="000235B4"/>
    <w:rsid w:val="00080C97"/>
    <w:rsid w:val="000B71EF"/>
    <w:rsid w:val="000E73D7"/>
    <w:rsid w:val="00107D7D"/>
    <w:rsid w:val="00116102"/>
    <w:rsid w:val="00156400"/>
    <w:rsid w:val="00177861"/>
    <w:rsid w:val="001A2272"/>
    <w:rsid w:val="001C420F"/>
    <w:rsid w:val="001C57CB"/>
    <w:rsid w:val="001D058F"/>
    <w:rsid w:val="00237F38"/>
    <w:rsid w:val="0024079B"/>
    <w:rsid w:val="002532B9"/>
    <w:rsid w:val="00257C2A"/>
    <w:rsid w:val="00263E82"/>
    <w:rsid w:val="00264FA5"/>
    <w:rsid w:val="002805B1"/>
    <w:rsid w:val="00284D15"/>
    <w:rsid w:val="00292A18"/>
    <w:rsid w:val="002A08A9"/>
    <w:rsid w:val="002B5093"/>
    <w:rsid w:val="002C79D2"/>
    <w:rsid w:val="0030097C"/>
    <w:rsid w:val="00314819"/>
    <w:rsid w:val="0032042B"/>
    <w:rsid w:val="0034643D"/>
    <w:rsid w:val="003579CB"/>
    <w:rsid w:val="00374142"/>
    <w:rsid w:val="003770E1"/>
    <w:rsid w:val="003770F0"/>
    <w:rsid w:val="003A6B1D"/>
    <w:rsid w:val="003C23F7"/>
    <w:rsid w:val="003D5E06"/>
    <w:rsid w:val="003E1619"/>
    <w:rsid w:val="003E748F"/>
    <w:rsid w:val="004010AC"/>
    <w:rsid w:val="004272A9"/>
    <w:rsid w:val="0043079E"/>
    <w:rsid w:val="00453C4C"/>
    <w:rsid w:val="00457EB8"/>
    <w:rsid w:val="00467BDD"/>
    <w:rsid w:val="0048034F"/>
    <w:rsid w:val="004B24E6"/>
    <w:rsid w:val="004B3EED"/>
    <w:rsid w:val="004C43A9"/>
    <w:rsid w:val="004E7032"/>
    <w:rsid w:val="00506935"/>
    <w:rsid w:val="00511AD2"/>
    <w:rsid w:val="00511D14"/>
    <w:rsid w:val="00523E9A"/>
    <w:rsid w:val="00564FD9"/>
    <w:rsid w:val="00566373"/>
    <w:rsid w:val="0058187B"/>
    <w:rsid w:val="0058656B"/>
    <w:rsid w:val="00592D5A"/>
    <w:rsid w:val="005E4C54"/>
    <w:rsid w:val="0060048C"/>
    <w:rsid w:val="00607D1B"/>
    <w:rsid w:val="00632D53"/>
    <w:rsid w:val="00656F8A"/>
    <w:rsid w:val="00664A92"/>
    <w:rsid w:val="006678C9"/>
    <w:rsid w:val="006A64A8"/>
    <w:rsid w:val="006B0FAF"/>
    <w:rsid w:val="006C24CF"/>
    <w:rsid w:val="006C6C1D"/>
    <w:rsid w:val="006D5618"/>
    <w:rsid w:val="00701837"/>
    <w:rsid w:val="00703B9C"/>
    <w:rsid w:val="00720B94"/>
    <w:rsid w:val="00745014"/>
    <w:rsid w:val="00760A4C"/>
    <w:rsid w:val="00786D70"/>
    <w:rsid w:val="007A1AE0"/>
    <w:rsid w:val="007D4B2F"/>
    <w:rsid w:val="007D651A"/>
    <w:rsid w:val="007E4877"/>
    <w:rsid w:val="007E69C6"/>
    <w:rsid w:val="007F17F0"/>
    <w:rsid w:val="007F6899"/>
    <w:rsid w:val="00802524"/>
    <w:rsid w:val="0081134E"/>
    <w:rsid w:val="008224F5"/>
    <w:rsid w:val="00833409"/>
    <w:rsid w:val="008714BE"/>
    <w:rsid w:val="00871773"/>
    <w:rsid w:val="008820F6"/>
    <w:rsid w:val="00886AB7"/>
    <w:rsid w:val="008C5508"/>
    <w:rsid w:val="00946BD5"/>
    <w:rsid w:val="00965112"/>
    <w:rsid w:val="0097229D"/>
    <w:rsid w:val="00991E6E"/>
    <w:rsid w:val="009E7745"/>
    <w:rsid w:val="00A263BF"/>
    <w:rsid w:val="00A359FC"/>
    <w:rsid w:val="00A4748B"/>
    <w:rsid w:val="00A53C6B"/>
    <w:rsid w:val="00A828E3"/>
    <w:rsid w:val="00A844BF"/>
    <w:rsid w:val="00A854EF"/>
    <w:rsid w:val="00AA2EFF"/>
    <w:rsid w:val="00AB1E45"/>
    <w:rsid w:val="00AB4871"/>
    <w:rsid w:val="00AB6D78"/>
    <w:rsid w:val="00AC7BC7"/>
    <w:rsid w:val="00B04224"/>
    <w:rsid w:val="00B164E2"/>
    <w:rsid w:val="00B31335"/>
    <w:rsid w:val="00B33025"/>
    <w:rsid w:val="00B51844"/>
    <w:rsid w:val="00B54CB4"/>
    <w:rsid w:val="00B82F8F"/>
    <w:rsid w:val="00B83F3F"/>
    <w:rsid w:val="00BB655E"/>
    <w:rsid w:val="00BC3477"/>
    <w:rsid w:val="00BD3A4E"/>
    <w:rsid w:val="00BE71A3"/>
    <w:rsid w:val="00BF2F40"/>
    <w:rsid w:val="00BF2FAA"/>
    <w:rsid w:val="00BF791D"/>
    <w:rsid w:val="00C02ECB"/>
    <w:rsid w:val="00C14A5A"/>
    <w:rsid w:val="00C17D74"/>
    <w:rsid w:val="00C26420"/>
    <w:rsid w:val="00C43685"/>
    <w:rsid w:val="00C859C2"/>
    <w:rsid w:val="00CA584C"/>
    <w:rsid w:val="00CC3D06"/>
    <w:rsid w:val="00CD2817"/>
    <w:rsid w:val="00CD7EE1"/>
    <w:rsid w:val="00CE088C"/>
    <w:rsid w:val="00CE4ED2"/>
    <w:rsid w:val="00D14520"/>
    <w:rsid w:val="00D14F59"/>
    <w:rsid w:val="00D22A5D"/>
    <w:rsid w:val="00D71764"/>
    <w:rsid w:val="00D92950"/>
    <w:rsid w:val="00DB6E9E"/>
    <w:rsid w:val="00DE290D"/>
    <w:rsid w:val="00DF3503"/>
    <w:rsid w:val="00E06354"/>
    <w:rsid w:val="00E22FAF"/>
    <w:rsid w:val="00E82009"/>
    <w:rsid w:val="00E95150"/>
    <w:rsid w:val="00EC2FE4"/>
    <w:rsid w:val="00F0278F"/>
    <w:rsid w:val="00F17E2D"/>
    <w:rsid w:val="00F231F0"/>
    <w:rsid w:val="00F535CD"/>
    <w:rsid w:val="00F57226"/>
    <w:rsid w:val="00F822EC"/>
    <w:rsid w:val="00F82DB0"/>
    <w:rsid w:val="00F918DF"/>
    <w:rsid w:val="00FA5253"/>
    <w:rsid w:val="00FB1788"/>
    <w:rsid w:val="00FE6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22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02/9781118513217.ch12" TargetMode="Externa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https://doi.org10.1300/j202v06n01_01"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3034E9-FDE5-4BFF-8F04-BA3453363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44</TotalTime>
  <Pages>4</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4543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8</cp:revision>
  <dcterms:created xsi:type="dcterms:W3CDTF">2020-03-20T12:37:00Z</dcterms:created>
  <dcterms:modified xsi:type="dcterms:W3CDTF">2020-03-20T15:37:00Z</dcterms:modified>
</cp:coreProperties>
</file>